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E204" w14:textId="31A17E5E" w:rsidR="00E45451" w:rsidRPr="004C6CCB" w:rsidRDefault="00E45451" w:rsidP="00E454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inherit" w:eastAsia="Times New Roman" w:hAnsi="inherit" w:cs="Times New Roman"/>
          <w:b/>
          <w:bCs/>
          <w:color w:val="1F3864" w:themeColor="accent1" w:themeShade="80"/>
          <w:kern w:val="0"/>
          <w:sz w:val="40"/>
          <w:szCs w:val="40"/>
          <w:lang w:eastAsia="it-IT"/>
          <w14:ligatures w14:val="none"/>
        </w:rPr>
        <w:t>MASAT / ZGJIDHJET NDAJ DHUNËS NË FAMILJE N</w:t>
      </w:r>
      <w:r w:rsidR="00785C52" w:rsidRPr="004C6CCB">
        <w:rPr>
          <w:rFonts w:ascii="inherit" w:eastAsia="Times New Roman" w:hAnsi="inherit" w:cs="Times New Roman"/>
          <w:b/>
          <w:bCs/>
          <w:color w:val="1F3864" w:themeColor="accent1" w:themeShade="80"/>
          <w:kern w:val="0"/>
          <w:sz w:val="40"/>
          <w:szCs w:val="40"/>
          <w:lang w:eastAsia="it-IT"/>
          <w14:ligatures w14:val="none"/>
        </w:rPr>
        <w:t>Ë</w:t>
      </w:r>
      <w:r w:rsidRPr="004C6CCB">
        <w:rPr>
          <w:rFonts w:ascii="inherit" w:eastAsia="Times New Roman" w:hAnsi="inherit" w:cs="Times New Roman"/>
          <w:b/>
          <w:bCs/>
          <w:color w:val="1F3864" w:themeColor="accent1" w:themeShade="80"/>
          <w:kern w:val="0"/>
          <w:sz w:val="40"/>
          <w:szCs w:val="40"/>
          <w:lang w:eastAsia="it-IT"/>
          <w14:ligatures w14:val="none"/>
        </w:rPr>
        <w:t xml:space="preserve"> FUSH</w:t>
      </w:r>
      <w:r w:rsidR="00785C52" w:rsidRPr="004C6CCB">
        <w:rPr>
          <w:rFonts w:ascii="inherit" w:eastAsia="Times New Roman" w:hAnsi="inherit" w:cs="Times New Roman"/>
          <w:b/>
          <w:bCs/>
          <w:color w:val="1F3864" w:themeColor="accent1" w:themeShade="80"/>
          <w:kern w:val="0"/>
          <w:sz w:val="40"/>
          <w:szCs w:val="40"/>
          <w:lang w:eastAsia="it-IT"/>
          <w14:ligatures w14:val="none"/>
        </w:rPr>
        <w:t>Ë</w:t>
      </w:r>
      <w:r w:rsidRPr="004C6CCB">
        <w:rPr>
          <w:rFonts w:ascii="inherit" w:eastAsia="Times New Roman" w:hAnsi="inherit" w:cs="Times New Roman"/>
          <w:b/>
          <w:bCs/>
          <w:color w:val="1F3864" w:themeColor="accent1" w:themeShade="80"/>
          <w:kern w:val="0"/>
          <w:sz w:val="40"/>
          <w:szCs w:val="40"/>
          <w:lang w:eastAsia="it-IT"/>
          <w14:ligatures w14:val="none"/>
        </w:rPr>
        <w:t>N E TË DREJTAVE CIVILE</w:t>
      </w:r>
      <w:r w:rsidR="00785C52" w:rsidRPr="004C6CCB">
        <w:rPr>
          <w:rFonts w:ascii="inherit" w:eastAsia="Times New Roman" w:hAnsi="inherit" w:cs="Times New Roman"/>
          <w:b/>
          <w:bCs/>
          <w:color w:val="1F3864" w:themeColor="accent1" w:themeShade="80"/>
          <w:kern w:val="0"/>
          <w:sz w:val="40"/>
          <w:szCs w:val="40"/>
          <w:lang w:eastAsia="it-IT"/>
          <w14:ligatures w14:val="none"/>
        </w:rPr>
        <w:t xml:space="preserve"> </w:t>
      </w:r>
    </w:p>
    <w:p w14:paraId="1AB66A01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2957E62C" w14:textId="77777777" w:rsidR="00077646" w:rsidRPr="004C6CCB" w:rsidRDefault="00077646" w:rsidP="0007764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</w:p>
    <w:p w14:paraId="59184FDF" w14:textId="5D3F7EAC" w:rsidR="002050F3" w:rsidRPr="004C6CCB" w:rsidRDefault="002050F3" w:rsidP="0077522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Le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përkufizojmë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DB372D" w:rsidRPr="004C6CCB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“DHUNËN NË FAMILJE”</w:t>
      </w:r>
      <w:r w:rsidR="00DB372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ajo</w:t>
      </w:r>
      <w:proofErr w:type="spellEnd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përfaqësohet</w:t>
      </w:r>
      <w:proofErr w:type="spellEnd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«</w:t>
      </w:r>
      <w:proofErr w:type="spellStart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gjitha</w:t>
      </w:r>
      <w:proofErr w:type="spellEnd"/>
      <w:r w:rsidR="00B266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format e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d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hunës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seksuale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psikologjike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ekonomike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ndodhin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brënda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trungut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familjar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ndërmjet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ish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bashkëshortëve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partnerëve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atyre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aktual</w:t>
      </w:r>
      <w:r w:rsidR="000A171F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pavarësisht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fakti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nëse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autori i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dhunës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banon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banonte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njëjtin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vënd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viktimën</w:t>
      </w:r>
      <w:proofErr w:type="spellEnd"/>
      <w:r w:rsidR="00E65BE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”.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   </w:t>
      </w:r>
    </w:p>
    <w:p w14:paraId="2FFEBD8F" w14:textId="77777777" w:rsidR="002050F3" w:rsidRPr="004C6CCB" w:rsidRDefault="002050F3" w:rsidP="002050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</w:p>
    <w:p w14:paraId="2C42C546" w14:textId="72C2C466" w:rsidR="008C064B" w:rsidRPr="004C6CCB" w:rsidRDefault="004C160A" w:rsidP="00387D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Le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përkufizojmë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077646" w:rsidRPr="004C6CCB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“DHUNËN </w:t>
      </w:r>
      <w:r w:rsidR="00077646" w:rsidRPr="004C6CCB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SIPAS </w:t>
      </w:r>
      <w:r w:rsidR="00077646" w:rsidRPr="004C6CCB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GJIN</w:t>
      </w:r>
      <w:r w:rsidR="00077646" w:rsidRPr="004C6CCB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IS</w:t>
      </w:r>
      <w:r w:rsidR="00077646" w:rsidRPr="004C6CCB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Ë”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: të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përfaqsuar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“DHUNA NDAJ GRAVE”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</w:t>
      </w:r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çantë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 “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çdo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lloj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dhune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gruas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kryer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vetëm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faktin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se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grua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ose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godet </w:t>
      </w:r>
      <w:proofErr w:type="spellStart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gra</w:t>
      </w:r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pakontrolluar</w:t>
      </w:r>
      <w:proofErr w:type="spellEnd"/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“</w:t>
      </w:r>
      <w:proofErr w:type="gram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duke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arritur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deri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aty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sa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përfaqsojë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formë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vërtetë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diskriminimi</w:t>
      </w:r>
      <w:proofErr w:type="spellEnd"/>
      <w:r w:rsidR="008C06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13E22044" w14:textId="0AB3BC12" w:rsidR="00E45451" w:rsidRPr="004C6CCB" w:rsidRDefault="008C064B" w:rsidP="004C160A">
      <w:pPr>
        <w:spacing w:after="0" w:line="240" w:lineRule="auto"/>
        <w:jc w:val="both"/>
        <w:textAlignment w:val="baseline"/>
        <w:rPr>
          <w:rFonts w:ascii="Segoe UI Symbol" w:eastAsia="Times New Roman" w:hAnsi="Segoe UI Symbol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7D3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FD1FA2F" w14:textId="52F343A2" w:rsidR="000E7569" w:rsidRPr="004C6CCB" w:rsidRDefault="000E7569" w:rsidP="001E250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Le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përkufizojmë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ABUZIMET NE FAMILJE: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abuzim</w:t>
      </w:r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et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përmëndura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ligji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kanë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bëjnë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E35A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kategoti</w:t>
      </w:r>
      <w:proofErr w:type="spellEnd"/>
      <w:r w:rsidR="001E35A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E35A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1E35A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E35A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veçantë</w:t>
      </w:r>
      <w:proofErr w:type="spellEnd"/>
      <w:r w:rsidR="0092012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2012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sjelljeve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duhen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shqyrtuar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hollësishëm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duke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se sa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shpesh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përmënden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proçeset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kanë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bëjnë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bookmarkStart w:id="0" w:name="_Hlk151738658"/>
      <w:proofErr w:type="spellStart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miturit</w:t>
      </w:r>
      <w:bookmarkEnd w:id="0"/>
      <w:proofErr w:type="spellEnd"/>
      <w:r w:rsidR="009F582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788690A8" w14:textId="77777777" w:rsidR="000E7569" w:rsidRPr="004C6CCB" w:rsidRDefault="000E7569" w:rsidP="000E75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</w:p>
    <w:p w14:paraId="6DCF63F6" w14:textId="77777777" w:rsidR="00190D26" w:rsidRPr="004C6CCB" w:rsidRDefault="00190D26" w:rsidP="00190D2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</w:p>
    <w:p w14:paraId="5168DE10" w14:textId="77777777" w:rsidR="008A4E88" w:rsidRPr="004C6CCB" w:rsidRDefault="0050183B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Sjellje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tilla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jenë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ato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partnerit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ashtu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ato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miturve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formën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ndeshet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gjithnjë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shpesh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ashtuquajtur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“</w:t>
      </w:r>
      <w:proofErr w:type="spellStart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prani</w:t>
      </w:r>
      <w:proofErr w:type="spellEnd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miturit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situata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</w:t>
      </w:r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</w:t>
      </w:r>
      <w:proofErr w:type="spellEnd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A4E8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”.</w:t>
      </w:r>
    </w:p>
    <w:p w14:paraId="3446653A" w14:textId="59273D55" w:rsidR="0050183B" w:rsidRPr="004C6CCB" w:rsidRDefault="0050183B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69009FFB" w14:textId="6E211468" w:rsidR="004474C4" w:rsidRPr="004C6CCB" w:rsidRDefault="006F38F7" w:rsidP="00E45451">
      <w:pPr>
        <w:spacing w:after="24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hyjnë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plotsisht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kategorinë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abuzimeve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meritojnë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kapitull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veçantë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rastet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</w:t>
      </w:r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kush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ushtron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abuzon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janë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“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fëmijët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prindërve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/ose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nipërit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mbesat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gjyshërve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”,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cilët</w:t>
      </w:r>
      <w:proofErr w:type="spellEnd"/>
      <w:r w:rsidR="004474C4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02EF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janë</w:t>
      </w:r>
      <w:proofErr w:type="spellEnd"/>
      <w:r w:rsidR="00302EF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02EF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302EF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02EF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zbatueshëm</w:t>
      </w:r>
      <w:proofErr w:type="spellEnd"/>
      <w:r w:rsidR="00302EF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C6A7F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urdhërat</w:t>
      </w:r>
      <w:proofErr w:type="spellEnd"/>
      <w:r w:rsidR="00AC6A7F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AC6A7F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mbrojtjes</w:t>
      </w:r>
      <w:proofErr w:type="spellEnd"/>
      <w:r w:rsidR="00AC6A7F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612C7E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si </w:t>
      </w:r>
      <w:proofErr w:type="spellStart"/>
      <w:r w:rsidR="00612C7E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="00612C7E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sipër.</w:t>
      </w:r>
    </w:p>
    <w:p w14:paraId="461F821A" w14:textId="58064364" w:rsidR="00E45451" w:rsidRPr="004C6CCB" w:rsidRDefault="004474C4" w:rsidP="00E4545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1CEFF21" w14:textId="7A97F9CA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RËNDËSIA E NJ</w:t>
      </w:r>
      <w:r w:rsidR="00190D26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INFORMACIONI TË SAKTË</w:t>
      </w:r>
    </w:p>
    <w:p w14:paraId="6DED7C96" w14:textId="77777777" w:rsidR="00156C83" w:rsidRPr="004C6CCB" w:rsidRDefault="00156C83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</w:p>
    <w:p w14:paraId="2A38EDF2" w14:textId="151396FE" w:rsidR="00762358" w:rsidRPr="004C6CCB" w:rsidRDefault="00AF1FA8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Gjithnjë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shpesh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d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ëgjohen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raste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grave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vendosin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mos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kërkojnë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mbrojtjen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ligjore</w:t>
      </w:r>
      <w:proofErr w:type="spellEnd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</w:t>
      </w:r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hkak</w:t>
      </w:r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bookmarkStart w:id="1" w:name="_Hlk151741283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bookmarkEnd w:id="1"/>
      <w:proofErr w:type="spellEnd"/>
      <w:r w:rsidR="007623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 </w:t>
      </w:r>
      <w:proofErr w:type="spellStart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ngdalshmërisë</w:t>
      </w:r>
      <w:proofErr w:type="spellEnd"/>
      <w:proofErr w:type="gramEnd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zbatimin</w:t>
      </w:r>
      <w:proofErr w:type="spellEnd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ligjit</w:t>
      </w:r>
      <w:proofErr w:type="spellEnd"/>
      <w:r w:rsidR="008C66D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42D5AB82" w14:textId="77777777" w:rsidR="00762358" w:rsidRPr="004C6CCB" w:rsidRDefault="00762358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</w:p>
    <w:p w14:paraId="72A7D5CB" w14:textId="6EC32F10" w:rsidR="008C66D0" w:rsidRPr="004C6CCB" w:rsidRDefault="008C66D0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Veçse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ky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jo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vetëm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bookmarkStart w:id="2" w:name="_Hlk152006169"/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bookmarkEnd w:id="2"/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informacjon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jo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saktë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por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SHUME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rezikshëm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366491D8" w14:textId="77777777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 </w:t>
      </w:r>
    </w:p>
    <w:p w14:paraId="647EF5EA" w14:textId="77777777" w:rsidR="007C555C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D2FE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fakt</w:t>
      </w:r>
      <w:proofErr w:type="spellEnd"/>
      <w:r w:rsidR="004D2FE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proofErr w:type="gramStart"/>
      <w:r w:rsidR="004D2FE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nëse</w:t>
      </w:r>
      <w:proofErr w:type="spellEnd"/>
      <w:r w:rsidR="004D2FE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D2FE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proofErr w:type="gramEnd"/>
      <w:r w:rsidR="004D2FE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e </w:t>
      </w:r>
      <w:proofErr w:type="spellStart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vërtetë</w:t>
      </w:r>
      <w:proofErr w:type="spellEnd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1169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sipas</w:t>
      </w:r>
      <w:proofErr w:type="spellEnd"/>
      <w:r w:rsidR="00B1169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1169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lajmeve</w:t>
      </w:r>
      <w:proofErr w:type="spellEnd"/>
      <w:r w:rsidR="00B1169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viktima</w:t>
      </w:r>
      <w:proofErr w:type="spellEnd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"i </w:t>
      </w:r>
      <w:proofErr w:type="spellStart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ishte</w:t>
      </w:r>
      <w:proofErr w:type="spellEnd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drejtuar</w:t>
      </w:r>
      <w:proofErr w:type="spellEnd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autoriteteve</w:t>
      </w:r>
      <w:proofErr w:type="spellEnd"/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...", </w:t>
      </w:r>
      <w:r w:rsidR="0020508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065C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="001065C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065C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po</w:t>
      </w:r>
      <w:proofErr w:type="spellEnd"/>
      <w:r w:rsidR="001065C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065C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aq</w:t>
      </w:r>
      <w:proofErr w:type="spellEnd"/>
      <w:r w:rsidR="001065C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4267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domosdoshme</w:t>
      </w:r>
      <w:proofErr w:type="spellEnd"/>
      <w:r w:rsidR="004267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267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4267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371A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lajmi</w:t>
      </w:r>
      <w:proofErr w:type="spellEnd"/>
      <w:r w:rsidR="008371A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371A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8371A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371A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jetë</w:t>
      </w:r>
      <w:proofErr w:type="spellEnd"/>
      <w:r w:rsidR="008371A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="008371A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plotë</w:t>
      </w:r>
      <w:proofErr w:type="spellEnd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vlerëoj</w:t>
      </w:r>
      <w:r w:rsidR="005B0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B0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5B0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</w:t>
      </w:r>
      <w:r w:rsidR="005B0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ërë</w:t>
      </w:r>
      <w:proofErr w:type="spellEnd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B0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5B0AC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dukje</w:t>
      </w:r>
      <w:proofErr w:type="spellEnd"/>
      <w:r w:rsidR="003905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B51B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çfarë</w:t>
      </w:r>
      <w:proofErr w:type="spellEnd"/>
      <w:r w:rsidR="00DB51B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B51B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mungoi</w:t>
      </w:r>
      <w:proofErr w:type="spellEnd"/>
      <w:r w:rsidR="00DB51B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apo </w:t>
      </w:r>
      <w:proofErr w:type="spellStart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nuk</w:t>
      </w:r>
      <w:proofErr w:type="spellEnd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funksjono</w:t>
      </w:r>
      <w:r w:rsidR="002A32DF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</w:t>
      </w:r>
      <w:proofErr w:type="spellEnd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siç</w:t>
      </w:r>
      <w:proofErr w:type="spellEnd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duhej</w:t>
      </w:r>
      <w:proofErr w:type="spellEnd"/>
      <w:r w:rsidR="00A5401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Duke </w:t>
      </w:r>
      <w:proofErr w:type="spellStart"/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evituar</w:t>
      </w:r>
      <w:proofErr w:type="spellEnd"/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këtë</w:t>
      </w:r>
      <w:proofErr w:type="spellEnd"/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9260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="002A32DF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krijimin</w:t>
      </w:r>
      <w:proofErr w:type="spellEnd"/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zonave</w:t>
      </w:r>
      <w:proofErr w:type="spellEnd"/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er</w:t>
      </w:r>
      <w:r w:rsidR="002F1C5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</w:t>
      </w:r>
      <w:r w:rsidR="001207A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ta</w:t>
      </w:r>
      <w:proofErr w:type="spellEnd"/>
      <w:r w:rsidR="002F1C5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2F1C5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r w:rsidR="0025179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2F1C5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25179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paqarta</w:t>
      </w:r>
      <w:proofErr w:type="spellEnd"/>
      <w:r w:rsidR="000C108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0C108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brënda</w:t>
      </w:r>
      <w:proofErr w:type="spellEnd"/>
      <w:r w:rsidR="000C108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0C108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0C108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0C108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cilave</w:t>
      </w:r>
      <w:proofErr w:type="spellEnd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lindin</w:t>
      </w:r>
      <w:proofErr w:type="spellEnd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rriten</w:t>
      </w:r>
      <w:proofErr w:type="spellEnd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F5357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ndje</w:t>
      </w:r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njat</w:t>
      </w:r>
      <w:proofErr w:type="spellEnd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</w:t>
      </w:r>
      <w:r w:rsidR="000C108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zhgënjimit</w:t>
      </w:r>
      <w:proofErr w:type="spellEnd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pasigurisë</w:t>
      </w:r>
      <w:proofErr w:type="spellEnd"/>
      <w:r w:rsidR="009D0E7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C555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7C555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C555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viktimave</w:t>
      </w:r>
      <w:proofErr w:type="spellEnd"/>
      <w:r w:rsidR="007C555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50D0BC4A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2D43C6B" w14:textId="7A6A027B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Kontrolli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informimin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190D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masat</w:t>
      </w:r>
      <w:proofErr w:type="spellEnd"/>
      <w:r w:rsidR="00190D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190D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parandaluese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mos </w:t>
      </w:r>
      <w:proofErr w:type="spellStart"/>
      <w:proofErr w:type="gram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jepet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  i</w:t>
      </w:r>
      <w:proofErr w:type="gram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pjesshëm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pasojë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rezultojë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jo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efikas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 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ka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rëndësi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thelbësore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sepse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mosbesimi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organet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ligjore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shkak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rritjes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</w:t>
      </w:r>
      <w:r w:rsidR="00190D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numrit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viktimave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mesin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grave,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dorëzohen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para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idesë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se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"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denoncimi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nuk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ndryshon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asgjë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".</w:t>
      </w:r>
      <w:r w:rsidR="00190D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</w:p>
    <w:p w14:paraId="531ED765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13A27B7" w14:textId="7F8C3F32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Informimi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shtrirë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kapilar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)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prekur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dallim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proofErr w:type="gram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gjitha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nivelet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shoqërise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shkollat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​​e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deri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te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spitalet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viktimat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marrin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udhëzime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informacione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sa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thjeshta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detajuara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</w:t>
      </w:r>
      <w:r w:rsidR="00190D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rben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dalë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rrethi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vicios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ndodhen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 </w:t>
      </w:r>
    </w:p>
    <w:p w14:paraId="0F127226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B1C70A" w14:textId="7E08E395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lastRenderedPageBreak/>
        <w:t>POR SI MUND T</w:t>
      </w:r>
      <w:r w:rsidR="00190D26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ND</w:t>
      </w:r>
      <w:r w:rsidR="00190D26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RPRITET CIKLI I DHUNËS NË FAMILJE?</w:t>
      </w:r>
    </w:p>
    <w:p w14:paraId="2C2D9D0E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EEF46E" w14:textId="77777777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Fillimisht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mirë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rrëzohet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miti ose stereotipi se “i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vend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drejtohemi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raste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ushtrimi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denoncimi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polici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gjykata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Prandaj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informimi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proofErr w:type="gram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duhur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shërben</w:t>
      </w:r>
      <w:proofErr w:type="spellEnd"/>
      <w:proofErr w:type="gram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prezantojë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rrugë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tjera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ndërmeren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u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drejtuar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domosdoshmërisht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organet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lartpërmendura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262411B4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9788427" w14:textId="67B9A2C1" w:rsidR="00430465" w:rsidRPr="004C6CCB" w:rsidRDefault="00430465" w:rsidP="00430465">
      <w:pPr>
        <w:pStyle w:val="Preformattat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sq-AL"/>
        </w:rPr>
      </w:pPr>
      <w:r w:rsidRPr="004C6CCB">
        <w:rPr>
          <w:rStyle w:val="y2iqfc"/>
          <w:rFonts w:ascii="Times New Roman" w:hAnsi="Times New Roman" w:cs="Times New Roman"/>
          <w:color w:val="202124"/>
          <w:sz w:val="24"/>
          <w:szCs w:val="24"/>
          <w:lang w:val="sq-AL"/>
        </w:rPr>
        <w:t>Reforma e fundit  mbi gjykimin familjar, ka shkëputur fushëveprimin e zbatimit të mbrojtjes nga dhuna në familje, nga kryerja dhe verifikimi i krimit konkret, duke rritur funksionin e veçantë të gjyqtarit per ceshtje familjare, i cili duhet të konstatojë dhunën dhe jo krimin, pasi  mund të kemi ushtrim dhune (nga ana e autorit) edhe në mungesë të veprimeve kriminale të dënueshme ligjerisht.</w:t>
      </w:r>
    </w:p>
    <w:p w14:paraId="2236BAB2" w14:textId="77777777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Ky është një nga hapat themelorë të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val="sq-AL" w:eastAsia="it-IT"/>
          <w14:ligatures w14:val="none"/>
        </w:rPr>
        <w:t>kuadrit të ri rregullator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 që i mundëson gjyqtarit të konstatojë dhunën në fazat paraprake të procedimit, në mënyrë që të ndërpritet sa më shpejt cikli i dhunës.</w:t>
      </w:r>
    </w:p>
    <w:p w14:paraId="28A50912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it-IT"/>
          <w14:ligatures w14:val="none"/>
        </w:rPr>
      </w:pPr>
    </w:p>
    <w:p w14:paraId="5E59B92D" w14:textId="2E25DCB1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val="sq-AL"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val="sq-AL" w:eastAsia="it-IT"/>
          <w14:ligatures w14:val="none"/>
        </w:rPr>
        <w:t>KUR I KËRKOHET GJYQTARIT CIVIL TË KONSTATOJ</w:t>
      </w:r>
      <w:r w:rsidR="009226B2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val="sq-AL"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val="sq-AL" w:eastAsia="it-IT"/>
          <w14:ligatures w14:val="none"/>
        </w:rPr>
        <w:t xml:space="preserve"> EKZISTEN</w:t>
      </w:r>
      <w:r w:rsidR="009226B2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val="sq-AL" w:eastAsia="it-IT"/>
          <w14:ligatures w14:val="none"/>
        </w:rPr>
        <w:t>CË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val="sq-AL" w:eastAsia="it-IT"/>
          <w14:ligatures w14:val="none"/>
        </w:rPr>
        <w:t>N E SJELLJES DHUNUESE</w:t>
      </w:r>
    </w:p>
    <w:p w14:paraId="3321D1AF" w14:textId="2756EAC7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Le t</w:t>
      </w:r>
      <w:r w:rsidR="009226B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 perkujtojmë se përveç urdhrave të mbrojtjes,  të parashtruara n</w:t>
      </w:r>
      <w:r w:rsidR="009226B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 reformën ligjore me nene. 342 (bis dhe tris) të Kodit Civil, e tashm</w:t>
      </w:r>
      <w:r w:rsidR="0043046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  t</w:t>
      </w:r>
      <w:r w:rsidR="009226B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 rishikuara e t</w:t>
      </w:r>
      <w:r w:rsidR="009226B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 futura </w:t>
      </w:r>
      <w:r w:rsidR="0043046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në disiplinën ligjore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me nenin. 473 bis n. 69, ekzistojn</w:t>
      </w:r>
      <w:r w:rsidR="009226B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 edhe pro</w:t>
      </w:r>
      <w:r w:rsidR="009226B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ç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ese civile për ndarje/shkurorëzim me ose pa fëmijë, përveç pro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c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>edurave për kujdestarinë e fëmijëve të lindur nga çifte të pamartuara.</w:t>
      </w:r>
      <w:r w:rsidR="0043046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sq-AL" w:eastAsia="it-IT"/>
          <w14:ligatures w14:val="none"/>
        </w:rPr>
        <w:t xml:space="preserve">  </w:t>
      </w:r>
    </w:p>
    <w:p w14:paraId="3375F45A" w14:textId="5C15B633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</w:t>
      </w:r>
      <w:r w:rsidR="0043046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rastin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procedur</w:t>
      </w:r>
      <w:r w:rsidR="0043046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e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</w:t>
      </w:r>
      <w:r w:rsidR="0043046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tij</w:t>
      </w:r>
      <w:proofErr w:type="spellEnd"/>
      <w:proofErr w:type="gram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konteksti</w:t>
      </w:r>
      <w:proofErr w:type="spellEnd"/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pretendohet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se ka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patur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sjellje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sillet</w:t>
      </w:r>
      <w:proofErr w:type="spellEnd"/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(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paraqitet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) para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gjyqtarit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civil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tashmë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njihet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mundësia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mjaftueshme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menaxhuar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kohën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procedurës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zgjidhet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"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korsi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preferenciale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"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cilën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zbatohet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poshtë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</w:t>
      </w:r>
    </w:p>
    <w:p w14:paraId="4F2BE900" w14:textId="77777777" w:rsidR="00E45451" w:rsidRPr="004C6CCB" w:rsidRDefault="00E45451" w:rsidP="00E4545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Shkurtim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afateve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procedurale</w:t>
      </w:r>
    </w:p>
    <w:p w14:paraId="629689B4" w14:textId="431E8125" w:rsidR="00E45451" w:rsidRPr="004C6CCB" w:rsidRDefault="00E45451" w:rsidP="00E4545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Atribuimi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kompetencave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zyrtare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gjyqtarit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instruktorëve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tjerëve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)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lejuar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gjyqtarin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konstatojë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menjëherë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dhunën</w:t>
      </w:r>
      <w:proofErr w:type="spellEnd"/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42D9D06" w14:textId="77777777" w:rsidR="00E45451" w:rsidRPr="004C6CCB" w:rsidRDefault="00E45451" w:rsidP="00E4545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Marrja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përkohshme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urgjente</w:t>
      </w:r>
      <w:proofErr w:type="spellEnd"/>
    </w:p>
    <w:p w14:paraId="24EDD8D5" w14:textId="45B511C3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fakt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reforma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fundit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procedurale-civile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futur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rubrikën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“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gjinore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”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ep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rpar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menj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her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kërkesave</w:t>
      </w:r>
      <w:proofErr w:type="spellEnd"/>
      <w:proofErr w:type="gram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falë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futjes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elementëve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rinj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me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poshte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vijojn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</w:t>
      </w:r>
    </w:p>
    <w:p w14:paraId="087520A5" w14:textId="038FC132" w:rsidR="00B95FA5" w:rsidRPr="004C6CCB" w:rsidRDefault="006F4AF0" w:rsidP="00E454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DHENIA E ALARMIT EDHE PER GJERA QE MUND TE DUKEN TE VOGLA</w:t>
      </w:r>
    </w:p>
    <w:p w14:paraId="59B459BA" w14:textId="27694ADD" w:rsidR="00E45451" w:rsidRPr="004C6CCB" w:rsidRDefault="00E45451" w:rsidP="00E454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SIGURIMI I KORSIS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PREFERENCIALE P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 PROCEDURA ME PRETENDIM P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 DHUN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Ë  </w:t>
      </w:r>
    </w:p>
    <w:p w14:paraId="76E32B7A" w14:textId="77777777" w:rsidR="00E45451" w:rsidRPr="004C6CCB" w:rsidRDefault="00E45451" w:rsidP="00E454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VLERËSIMI I DHUNËS NË FAZËN PARAPRAKE TË PROCEDURËS</w:t>
      </w:r>
    </w:p>
    <w:p w14:paraId="0407F1A4" w14:textId="173830E7" w:rsidR="00E45451" w:rsidRPr="004C6CCB" w:rsidRDefault="00E45451" w:rsidP="00E454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LIRI TE PLOTE 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VEPRIMI GJYQTARIT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CIVIL (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APO INSTRUKTORËVE…)</w:t>
      </w:r>
    </w:p>
    <w:p w14:paraId="3FCDE00B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818DA11" w14:textId="528DDE96" w:rsidR="00E45451" w:rsidRDefault="00B95FA5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3424C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Ç</w:t>
      </w:r>
      <w:r w:rsidR="00E45451" w:rsidRPr="003424C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FAR</w:t>
      </w:r>
      <w:r w:rsidRPr="003424C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="00E45451" w:rsidRPr="003424C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JAN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URDH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RAT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(MASAT) MBROJT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SE NDAJ ABUZIMEVE FAMILJARE DHE KUR 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SHT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</w:t>
      </w:r>
      <w:r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E MUNDUR</w:t>
      </w:r>
      <w:r w:rsidR="00E45451" w:rsidRPr="004C6CC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TË KËRKOHEN ATO</w:t>
      </w:r>
    </w:p>
    <w:p w14:paraId="65F27D93" w14:textId="77777777" w:rsidR="009F3A11" w:rsidRPr="004C6CCB" w:rsidRDefault="009F3A1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</w:p>
    <w:p w14:paraId="4C72905F" w14:textId="04965B5B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Urdh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rat</w:t>
      </w:r>
      <w:proofErr w:type="spellEnd"/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(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)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janë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paraprake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jepen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kërkesë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pale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supozimin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mundësisë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rrezikut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nënshtrohet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bashkëshorte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ish-bashkëshorte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bashkëjetuese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ish-bashkëjetuese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r w:rsidR="00B95FA5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bashkuar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civil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bashkëjetues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cilësi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ndryshme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p.sh.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prindër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/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fëmijë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).</w:t>
      </w:r>
    </w:p>
    <w:p w14:paraId="62197050" w14:textId="29FD238C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rrjedhojë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ligji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parashikon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sjellja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bashkëshortit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partnerit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bashkëjetuesit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tjetër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dëmton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rëndë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integritetin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moral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lirinë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tjetrit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gjyqtari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me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kërkesën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pale,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miratojë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dekret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shumë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prej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masave</w:t>
      </w:r>
      <w:proofErr w:type="spellEnd"/>
      <w:proofErr w:type="gram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referuara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nenin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473 bis 70 </w:t>
      </w:r>
      <w:proofErr w:type="spellStart"/>
      <w:r w:rsidR="00143D9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kpc</w:t>
      </w:r>
      <w:proofErr w:type="spellEnd"/>
    </w:p>
    <w:p w14:paraId="04F6AB2C" w14:textId="77777777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Kujdes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supozimi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bashkëjetesës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nuk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kusht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domosdoshëm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</w:t>
      </w:r>
    </w:p>
    <w:p w14:paraId="06115F00" w14:textId="7084D5E2" w:rsidR="00E45451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njëjtat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merren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nëse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plotësohen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kushtet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kujdesit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personat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nuk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</w:t>
      </w:r>
      <w:r w:rsidR="00143D9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jetojne</w:t>
      </w:r>
      <w:proofErr w:type="spellEnd"/>
      <w:proofErr w:type="gram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</w:t>
      </w:r>
      <w:r w:rsidR="00143D9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</w:t>
      </w:r>
      <w:r w:rsidR="00143D9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tjetrin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”: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element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domethënës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ripërcakton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kushtet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urdh</w:t>
      </w:r>
      <w:r w:rsidR="00143D9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rave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</w:t>
      </w:r>
    </w:p>
    <w:p w14:paraId="63763653" w14:textId="330E3CD5" w:rsidR="00E45451" w:rsidRPr="004C6CCB" w:rsidRDefault="00E45451" w:rsidP="00E45451">
      <w:pPr>
        <w:numPr>
          <w:ilvl w:val="0"/>
          <w:numId w:val="4"/>
        </w:numPr>
        <w:spacing w:after="0" w:line="240" w:lineRule="auto"/>
        <w:ind w:left="410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lastRenderedPageBreak/>
        <w:t>kërkesa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palës</w:t>
      </w:r>
      <w:proofErr w:type="spellEnd"/>
      <w:r w:rsidR="00143D9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490EF840" w14:textId="77777777" w:rsidR="00E45451" w:rsidRPr="004C6CCB" w:rsidRDefault="00E45451" w:rsidP="00E45451">
      <w:pPr>
        <w:numPr>
          <w:ilvl w:val="0"/>
          <w:numId w:val="4"/>
        </w:numPr>
        <w:spacing w:after="0" w:line="240" w:lineRule="auto"/>
        <w:ind w:left="410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dëmtim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serioz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integritetit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lirisë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morale;</w:t>
      </w:r>
    </w:p>
    <w:p w14:paraId="5E5690E1" w14:textId="4440896D" w:rsidR="00E45451" w:rsidRPr="004C6CCB" w:rsidRDefault="00E45451" w:rsidP="00E45451">
      <w:pPr>
        <w:numPr>
          <w:ilvl w:val="0"/>
          <w:numId w:val="4"/>
        </w:numPr>
        <w:spacing w:after="0" w:line="240" w:lineRule="auto"/>
        <w:ind w:left="410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bashkëjetesë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por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ish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bashkëjetesë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bashkëshorti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bashkëjetuesi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bashkim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civil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bashkëjetues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cilësi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ndryshme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prindër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/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fëmijë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)</w:t>
      </w:r>
    </w:p>
    <w:p w14:paraId="3A00FB94" w14:textId="77777777" w:rsidR="00E45451" w:rsidRPr="004C6CCB" w:rsidRDefault="00E45451" w:rsidP="00E4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BD8228F" w14:textId="77777777" w:rsidR="003666AB" w:rsidRPr="004C6CCB" w:rsidRDefault="003666AB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</w:p>
    <w:p w14:paraId="0CBD7C4F" w14:textId="6FA123F6" w:rsidR="003424C4" w:rsidRDefault="003424C4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3A273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NJE TJETER E RE E REFORMES SE FUNDIT KA TE BEJE ME MUNDESINE PER TE KERKUAR </w:t>
      </w:r>
      <w:r w:rsidR="007E11DA" w:rsidRPr="003A273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ZBATIMIN E URDHERIT TE MBROJTJES EDHE GJATE </w:t>
      </w:r>
      <w:r w:rsidR="003A2730" w:rsidRPr="003A273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SHQYRTIMIT TE ÇESHTJEVE </w:t>
      </w:r>
      <w:r w:rsidR="00DC7958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QE JANE </w:t>
      </w:r>
      <w:r w:rsidR="003A273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OBJEKT </w:t>
      </w:r>
      <w:r w:rsidR="00DC7958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I GJYKIMIT</w:t>
      </w:r>
    </w:p>
    <w:p w14:paraId="7CDC8911" w14:textId="77777777" w:rsidR="00DC7958" w:rsidRPr="003A2730" w:rsidRDefault="00DC7958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</w:p>
    <w:p w14:paraId="18E861B8" w14:textId="2DDCDAAA" w:rsidR="00DC6ED2" w:rsidRPr="004C6CCB" w:rsidRDefault="00E45451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Urdh</w:t>
      </w:r>
      <w:r w:rsidR="00143D9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konstatojnë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fakt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hyrjen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plotë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legjitime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hyjnë</w:t>
      </w:r>
      <w:proofErr w:type="spellEnd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fakt</w:t>
      </w:r>
      <w:proofErr w:type="spellEnd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plotesisht</w:t>
      </w:r>
      <w:proofErr w:type="spellEnd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="0052171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F6CDF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ligjërisht</w:t>
      </w:r>
      <w:proofErr w:type="spellEnd"/>
      <w:r w:rsidR="00F4731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F4731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F4731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F4731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fazën</w:t>
      </w:r>
      <w:proofErr w:type="spellEnd"/>
      <w:r w:rsidR="00F4731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346B9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e </w:t>
      </w:r>
      <w:proofErr w:type="spellStart"/>
      <w:r w:rsidR="00346B9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shqyrtimit</w:t>
      </w:r>
      <w:proofErr w:type="spellEnd"/>
      <w:r w:rsidR="00346B9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46B9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346B9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46B9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çështjeve</w:t>
      </w:r>
      <w:proofErr w:type="spellEnd"/>
      <w:r w:rsidR="00346B9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janë</w:t>
      </w:r>
      <w:proofErr w:type="spellEnd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objekt</w:t>
      </w:r>
      <w:proofErr w:type="spellEnd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gjykimit</w:t>
      </w:r>
      <w:proofErr w:type="spellEnd"/>
      <w:r w:rsidR="0004788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  <w:r w:rsidR="00747258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C6E4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duke</w:t>
      </w:r>
      <w:proofErr w:type="spellEnd"/>
      <w:r w:rsidR="009C6E4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="009C6E4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bërë</w:t>
      </w:r>
      <w:proofErr w:type="spellEnd"/>
      <w:r w:rsidR="009C6E4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C6E4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9C6E4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C6E4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mundur</w:t>
      </w:r>
      <w:proofErr w:type="spellEnd"/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A7A1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gjyqtarit</w:t>
      </w:r>
      <w:proofErr w:type="spellEnd"/>
      <w:r w:rsidR="009A7A1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A7A1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9A7A1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A7A1A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familjes</w:t>
      </w:r>
      <w:proofErr w:type="spellEnd"/>
      <w:r w:rsidR="007F594C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proceset</w:t>
      </w:r>
      <w:proofErr w:type="spellEnd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kanë</w:t>
      </w:r>
      <w:proofErr w:type="spellEnd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bëjnë</w:t>
      </w:r>
      <w:proofErr w:type="spellEnd"/>
      <w:r w:rsidR="006E474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="0019720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</w:t>
      </w:r>
      <w:proofErr w:type="spellEnd"/>
      <w:r w:rsidR="00197203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marrë</w:t>
      </w:r>
      <w:proofErr w:type="spellEnd"/>
      <w:r w:rsidR="00BF7AA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D183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masat</w:t>
      </w:r>
      <w:proofErr w:type="spellEnd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përshtatshme</w:t>
      </w:r>
      <w:proofErr w:type="spellEnd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</w:t>
      </w:r>
      <w:proofErr w:type="spellEnd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792B5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miturit</w:t>
      </w:r>
      <w:proofErr w:type="spellEnd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BF0DE0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4614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viktimës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përfshirë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154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këtu</w:t>
      </w:r>
      <w:proofErr w:type="spellEnd"/>
      <w:r w:rsidR="006154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154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="006154BD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njëjtën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përmbajtje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ato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referuara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art. 473-bis.70 </w:t>
      </w:r>
      <w:proofErr w:type="spellStart"/>
      <w:proofErr w:type="gram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kpc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  <w:proofErr w:type="gramEnd"/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pikërisht</w:t>
      </w:r>
      <w:proofErr w:type="spellEnd"/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urdh</w:t>
      </w:r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</w:t>
      </w:r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</w:t>
      </w:r>
      <w:r w:rsidR="003F48E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7DD9F9D9" w14:textId="5D05929B" w:rsidR="00E45451" w:rsidRPr="00E45451" w:rsidRDefault="00657D7E" w:rsidP="00E4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Gjithashtu</w:t>
      </w:r>
      <w:proofErr w:type="spellEnd"/>
      <w:r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kërkesa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zbatimin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urdhërave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mbrojtjes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B9144B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bëhet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p</w:t>
      </w:r>
      <w:r w:rsidR="0077184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</w:t>
      </w:r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ra </w:t>
      </w:r>
      <w:proofErr w:type="spellStart"/>
      <w:r w:rsidR="0077184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fillimit</w:t>
      </w:r>
      <w:proofErr w:type="spellEnd"/>
      <w:r w:rsidR="0077184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963D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</w:t>
      </w:r>
      <w:r w:rsidR="0077184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4963D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trajtimit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</w:t>
      </w:r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ashtuquajturës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çështje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963D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4963D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4963DE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fjalë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(ndarje,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divorc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ose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rregullimi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kujdestarisë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miturve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lindur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çift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pamartuar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), por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gjatë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B610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zhvillimit</w:t>
      </w:r>
      <w:proofErr w:type="spellEnd"/>
      <w:r w:rsidR="008B610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B610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8B610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proced</w:t>
      </w:r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urave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sipërpërmendura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942A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kjo</w:t>
      </w:r>
      <w:proofErr w:type="spellEnd"/>
      <w:r w:rsidR="00942A2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para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gjyqtarit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7FB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po</w:t>
      </w:r>
      <w:proofErr w:type="spellEnd"/>
      <w:r w:rsidR="00DC7FB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merret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rastin</w:t>
      </w:r>
      <w:proofErr w:type="spellEnd"/>
      <w:r w:rsidR="00DC7FB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cili m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und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DC6ED2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marrë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masë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sigurimi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pas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hetimi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shkurtuar</w:t>
      </w:r>
      <w:proofErr w:type="spellEnd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duke</w:t>
      </w:r>
      <w:proofErr w:type="spellEnd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përdorur</w:t>
      </w:r>
      <w:proofErr w:type="spellEnd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kompetencat</w:t>
      </w:r>
      <w:proofErr w:type="spellEnd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45451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hetimore</w:t>
      </w:r>
      <w:proofErr w:type="spellEnd"/>
      <w:r w:rsidR="003006C9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rrugë</w:t>
      </w:r>
      <w:proofErr w:type="spellEnd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zyrtare</w:t>
      </w:r>
      <w:proofErr w:type="spellEnd"/>
      <w:r w:rsidR="00AF50B6" w:rsidRPr="004C6CCB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  <w:r w:rsidR="00DC6ED2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11DC8CF4" w14:textId="77777777" w:rsidR="007270F4" w:rsidRPr="00E45451" w:rsidRDefault="007270F4">
      <w:pPr>
        <w:rPr>
          <w:rFonts w:ascii="Times New Roman" w:hAnsi="Times New Roman" w:cs="Times New Roman"/>
          <w:sz w:val="24"/>
          <w:szCs w:val="24"/>
        </w:rPr>
      </w:pPr>
    </w:p>
    <w:sectPr w:rsidR="007270F4" w:rsidRPr="00E45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49B"/>
    <w:multiLevelType w:val="multilevel"/>
    <w:tmpl w:val="A84E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C7B50"/>
    <w:multiLevelType w:val="multilevel"/>
    <w:tmpl w:val="2238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9630E"/>
    <w:multiLevelType w:val="multilevel"/>
    <w:tmpl w:val="C35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84756"/>
    <w:multiLevelType w:val="multilevel"/>
    <w:tmpl w:val="DC4E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723795">
    <w:abstractNumId w:val="1"/>
  </w:num>
  <w:num w:numId="2" w16cid:durableId="1646010400">
    <w:abstractNumId w:val="2"/>
  </w:num>
  <w:num w:numId="3" w16cid:durableId="436946758">
    <w:abstractNumId w:val="0"/>
  </w:num>
  <w:num w:numId="4" w16cid:durableId="8044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51"/>
    <w:rsid w:val="00013339"/>
    <w:rsid w:val="0004788A"/>
    <w:rsid w:val="00070549"/>
    <w:rsid w:val="00073738"/>
    <w:rsid w:val="00077646"/>
    <w:rsid w:val="000A171F"/>
    <w:rsid w:val="000C108C"/>
    <w:rsid w:val="000E69EF"/>
    <w:rsid w:val="000E7569"/>
    <w:rsid w:val="001065C6"/>
    <w:rsid w:val="001207A1"/>
    <w:rsid w:val="001313CD"/>
    <w:rsid w:val="00143D99"/>
    <w:rsid w:val="00156C83"/>
    <w:rsid w:val="001821E6"/>
    <w:rsid w:val="00190D26"/>
    <w:rsid w:val="00197203"/>
    <w:rsid w:val="001B06E0"/>
    <w:rsid w:val="001E35AE"/>
    <w:rsid w:val="00205087"/>
    <w:rsid w:val="002050F3"/>
    <w:rsid w:val="0025179A"/>
    <w:rsid w:val="002A32DF"/>
    <w:rsid w:val="002D69F6"/>
    <w:rsid w:val="002E3B95"/>
    <w:rsid w:val="002F1C5D"/>
    <w:rsid w:val="003006C9"/>
    <w:rsid w:val="00302EFC"/>
    <w:rsid w:val="003424C4"/>
    <w:rsid w:val="00346B9C"/>
    <w:rsid w:val="003666AB"/>
    <w:rsid w:val="003905BD"/>
    <w:rsid w:val="003A2730"/>
    <w:rsid w:val="003E4B25"/>
    <w:rsid w:val="003F48E1"/>
    <w:rsid w:val="00426726"/>
    <w:rsid w:val="00430465"/>
    <w:rsid w:val="004474C4"/>
    <w:rsid w:val="004963DE"/>
    <w:rsid w:val="004C160A"/>
    <w:rsid w:val="004C6CCB"/>
    <w:rsid w:val="004D2FE5"/>
    <w:rsid w:val="0050183B"/>
    <w:rsid w:val="00521710"/>
    <w:rsid w:val="005B0AC8"/>
    <w:rsid w:val="005D724F"/>
    <w:rsid w:val="00612C7E"/>
    <w:rsid w:val="006154BD"/>
    <w:rsid w:val="00657D7E"/>
    <w:rsid w:val="00697725"/>
    <w:rsid w:val="006E474E"/>
    <w:rsid w:val="006F38F7"/>
    <w:rsid w:val="006F4AF0"/>
    <w:rsid w:val="00701264"/>
    <w:rsid w:val="007270F4"/>
    <w:rsid w:val="00747258"/>
    <w:rsid w:val="00762358"/>
    <w:rsid w:val="00771841"/>
    <w:rsid w:val="00785C52"/>
    <w:rsid w:val="00792B52"/>
    <w:rsid w:val="007B2A9B"/>
    <w:rsid w:val="007B3B96"/>
    <w:rsid w:val="007C555C"/>
    <w:rsid w:val="007D0DF3"/>
    <w:rsid w:val="007D3AC8"/>
    <w:rsid w:val="007E11DA"/>
    <w:rsid w:val="007F594C"/>
    <w:rsid w:val="00810519"/>
    <w:rsid w:val="00814C84"/>
    <w:rsid w:val="008371A0"/>
    <w:rsid w:val="00846141"/>
    <w:rsid w:val="008A4E88"/>
    <w:rsid w:val="008B6101"/>
    <w:rsid w:val="008C064B"/>
    <w:rsid w:val="008C66D0"/>
    <w:rsid w:val="00920127"/>
    <w:rsid w:val="009226B2"/>
    <w:rsid w:val="00942A26"/>
    <w:rsid w:val="0098364F"/>
    <w:rsid w:val="009A7A1A"/>
    <w:rsid w:val="009C6E40"/>
    <w:rsid w:val="009C79E9"/>
    <w:rsid w:val="009D0E79"/>
    <w:rsid w:val="009E613C"/>
    <w:rsid w:val="009F3A11"/>
    <w:rsid w:val="009F5822"/>
    <w:rsid w:val="00A5401D"/>
    <w:rsid w:val="00A9260E"/>
    <w:rsid w:val="00A9759E"/>
    <w:rsid w:val="00AC6A7F"/>
    <w:rsid w:val="00AD2CEA"/>
    <w:rsid w:val="00AF1FA8"/>
    <w:rsid w:val="00AF50B6"/>
    <w:rsid w:val="00AF6CDF"/>
    <w:rsid w:val="00B11696"/>
    <w:rsid w:val="00B266E1"/>
    <w:rsid w:val="00B75464"/>
    <w:rsid w:val="00B9144B"/>
    <w:rsid w:val="00B95FA5"/>
    <w:rsid w:val="00BF0DE0"/>
    <w:rsid w:val="00BF7AA9"/>
    <w:rsid w:val="00C4574C"/>
    <w:rsid w:val="00D11C1B"/>
    <w:rsid w:val="00DB372D"/>
    <w:rsid w:val="00DB51B7"/>
    <w:rsid w:val="00DC6ED2"/>
    <w:rsid w:val="00DC7958"/>
    <w:rsid w:val="00DC7FB1"/>
    <w:rsid w:val="00E45451"/>
    <w:rsid w:val="00E65BE3"/>
    <w:rsid w:val="00EC250A"/>
    <w:rsid w:val="00ED1839"/>
    <w:rsid w:val="00EE6D8C"/>
    <w:rsid w:val="00EF0F0A"/>
    <w:rsid w:val="00EF5357"/>
    <w:rsid w:val="00F4543D"/>
    <w:rsid w:val="00F4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0EA2"/>
  <w15:chartTrackingRefBased/>
  <w15:docId w15:val="{77777A98-B49A-434D-9238-8869EF73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3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30465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430465"/>
  </w:style>
  <w:style w:type="paragraph" w:styleId="Paragrafoelenco">
    <w:name w:val="List Paragraph"/>
    <w:basedOn w:val="Normale"/>
    <w:uiPriority w:val="34"/>
    <w:qFormat/>
    <w:rsid w:val="0007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9C9A-9065-403D-85FD-03835CD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KETRIN</dc:creator>
  <cp:keywords/>
  <dc:description/>
  <cp:lastModifiedBy>valentina cama</cp:lastModifiedBy>
  <cp:revision>88</cp:revision>
  <dcterms:created xsi:type="dcterms:W3CDTF">2023-11-24T17:53:00Z</dcterms:created>
  <dcterms:modified xsi:type="dcterms:W3CDTF">2023-11-27T18:59:00Z</dcterms:modified>
</cp:coreProperties>
</file>